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eastAsia="Calibri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Перечень кредиторов, участвующих в реализации</w:t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eastAsia="Calibri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eastAsia="Calibri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федеральной и региональной меры поддержки </w:t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58466"/>
          <w:spacing w:val="0"/>
          <w:sz w:val="24"/>
          <w:szCs w:val="24"/>
          <w:u w:val="none"/>
        </w:rPr>
      </w:pPr>
      <w:r>
        <w:rPr>
          <w:rFonts w:eastAsia="Calibri" w:cs="Times New Roman"/>
          <w:b/>
          <w:bCs/>
          <w:i w:val="false"/>
          <w:caps w:val="false"/>
          <w:smallCaps w:val="false"/>
          <w:strike w:val="false"/>
          <w:dstrike w:val="false"/>
          <w:color w:val="158466"/>
          <w:spacing w:val="0"/>
          <w:sz w:val="24"/>
          <w:szCs w:val="24"/>
          <w:u w:val="none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58466"/>
          <w:spacing w:val="0"/>
          <w:sz w:val="24"/>
          <w:szCs w:val="24"/>
          <w:u w:val="none"/>
        </w:rPr>
      </w:pPr>
      <w:r>
        <w:rPr>
          <w:rFonts w:eastAsia="Calibri" w:cs="Times New Roman"/>
          <w:b/>
          <w:bCs/>
          <w:i w:val="false"/>
          <w:caps w:val="false"/>
          <w:smallCaps w:val="false"/>
          <w:strike w:val="false"/>
          <w:dstrike w:val="false"/>
          <w:color w:val="158466"/>
          <w:spacing w:val="0"/>
          <w:sz w:val="24"/>
          <w:szCs w:val="24"/>
          <w:u w:val="none"/>
        </w:rPr>
      </w:r>
    </w:p>
    <w:tbl>
      <w:tblPr>
        <w:tblW w:w="51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60"/>
      </w:tblGrid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ПАО Сбербанк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ВТБ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ООО «ДОМ.РФ Ипотечный агент»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ПРИМСОЦБАНК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БАНК ДОМ.РФ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РОССЕЛЬХОЗБАНК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ГАЗПРОМБАНК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АО "АЗИАТСКО-ТИХООКЕАНСКИЙ БАНК" 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АЛЬФА-БАНК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РОСБАНК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ПРОМСВЯЗЬБАНК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АО "ДАЛЬНЕВОСТОЧНЫЙ БАНК"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СОВКОМБАНК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ФК ОТКРЫТИЕ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АО "ДВИЦ"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АО «ДОМ.РФ»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РОССИЯ</w:t>
            </w:r>
          </w:p>
        </w:tc>
      </w:tr>
      <w:tr>
        <w:trPr>
          <w:trHeight w:val="315" w:hRule="atLeast"/>
        </w:trPr>
        <w:tc>
          <w:tcPr>
            <w:tcW w:w="51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КПК "СОЮЗ"</w:t>
            </w:r>
          </w:p>
        </w:tc>
      </w:tr>
      <w:tr>
        <w:trPr>
          <w:trHeight w:val="315" w:hRule="atLeast"/>
        </w:trPr>
        <w:tc>
          <w:tcPr>
            <w:tcW w:w="5160" w:type="dxa"/>
            <w:tcBorders>
              <w:bottom w:val="single" w:sz="4" w:space="0" w:color="8BC54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БАНК СГБ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43</Words>
  <Characters>306</Characters>
  <CharactersWithSpaces>331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>Викторовна Горбенко Ирина</cp:lastModifiedBy>
  <dcterms:modified xsi:type="dcterms:W3CDTF">2023-01-30T08:21:44Z</dcterms:modified>
  <cp:revision>5</cp:revision>
  <dc:subject/>
  <dc:title/>
</cp:coreProperties>
</file>